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CEA" w:rsidRPr="00B326CA" w:rsidRDefault="009E6CEA" w:rsidP="009E6CEA">
      <w:pPr>
        <w:autoSpaceDE w:val="0"/>
        <w:autoSpaceDN w:val="0"/>
        <w:adjustRightInd w:val="0"/>
        <w:jc w:val="center"/>
        <w:rPr>
          <w:rFonts w:ascii="Times New Roman" w:eastAsia="CongressSans-Light" w:hAnsi="Times New Roman" w:cs="Times New Roman"/>
          <w:b/>
        </w:rPr>
      </w:pPr>
      <w:r w:rsidRPr="00B326CA">
        <w:rPr>
          <w:rFonts w:ascii="Times New Roman" w:eastAsia="CongressSans-Light" w:hAnsi="Times New Roman" w:cs="Times New Roman"/>
          <w:b/>
        </w:rPr>
        <w:t>Supplemental Tables</w:t>
      </w:r>
    </w:p>
    <w:p w:rsidR="009E6CEA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  <w:r w:rsidRPr="00B326CA">
        <w:rPr>
          <w:rFonts w:ascii="Times New Roman" w:hAnsi="Times New Roman" w:cs="Times New Roman"/>
          <w:b/>
          <w:kern w:val="2"/>
          <w:lang w:eastAsia="zh-CN" w:bidi="ar-SA"/>
        </w:rPr>
        <w:t>Table 1</w:t>
      </w:r>
      <w:r w:rsidRPr="007D1568">
        <w:rPr>
          <w:rFonts w:ascii="Times New Roman" w:eastAsia="CongressSans-Bold" w:hAnsi="Times New Roman" w:cs="Times New Roman"/>
          <w:bCs/>
        </w:rPr>
        <w:t xml:space="preserve"> </w:t>
      </w:r>
      <w:r w:rsidRPr="007D1568">
        <w:rPr>
          <w:rFonts w:ascii="Times New Roman" w:eastAsia="CongressSans-Light" w:hAnsi="Times New Roman" w:cs="Times New Roman"/>
        </w:rPr>
        <w:t xml:space="preserve">Comparison of parameters between continence and incontinence patients at </w:t>
      </w:r>
      <w:r w:rsidRPr="007D1568">
        <w:rPr>
          <w:rFonts w:ascii="Times New Roman" w:eastAsia="CongressSans-Light" w:hAnsi="Times New Roman" w:cs="Times New Roman"/>
          <w:lang w:eastAsia="zh-CN"/>
        </w:rPr>
        <w:t xml:space="preserve">one </w:t>
      </w:r>
      <w:r w:rsidRPr="007D1568">
        <w:rPr>
          <w:rFonts w:ascii="Times New Roman" w:eastAsia="CongressSans-Light" w:hAnsi="Times New Roman" w:cs="Times New Roman"/>
        </w:rPr>
        <w:t>month after operation</w:t>
      </w:r>
    </w:p>
    <w:p w:rsidR="009E6CEA" w:rsidRPr="007D1568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77"/>
        <w:gridCol w:w="3009"/>
        <w:gridCol w:w="3544"/>
        <w:gridCol w:w="3544"/>
      </w:tblGrid>
      <w:tr w:rsidR="009E6CEA" w:rsidRPr="007D1568" w:rsidTr="00E60F9C">
        <w:tc>
          <w:tcPr>
            <w:tcW w:w="1438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Variable</w:t>
            </w:r>
          </w:p>
        </w:tc>
        <w:tc>
          <w:tcPr>
            <w:tcW w:w="1061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Continence group (n=264)</w:t>
            </w:r>
          </w:p>
        </w:tc>
        <w:tc>
          <w:tcPr>
            <w:tcW w:w="1250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Incontinence group (n=386)</w:t>
            </w:r>
          </w:p>
        </w:tc>
        <w:tc>
          <w:tcPr>
            <w:tcW w:w="1250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P value</w:t>
            </w:r>
          </w:p>
        </w:tc>
      </w:tr>
      <w:tr w:rsidR="009E6CEA" w:rsidRPr="007D1568" w:rsidTr="00E60F9C">
        <w:tc>
          <w:tcPr>
            <w:tcW w:w="1438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Age (years)</w:t>
            </w:r>
          </w:p>
        </w:tc>
        <w:tc>
          <w:tcPr>
            <w:tcW w:w="1061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65.60 ± 7.04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65.63 ± 7.94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0.959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BMI (kg/m</w:t>
            </w:r>
            <w:r w:rsidRPr="007D1568">
              <w:rPr>
                <w:rFonts w:ascii="Times New Roman" w:eastAsia="CongressSans-Light" w:hAnsi="Times New Roman" w:cs="Times New Roman"/>
                <w:vertAlign w:val="superscript"/>
              </w:rPr>
              <w:t>2</w:t>
            </w:r>
            <w:r w:rsidRPr="007D1568">
              <w:rPr>
                <w:rFonts w:ascii="Times New Roman" w:eastAsia="CongressSans-Light" w:hAnsi="Times New Roman" w:cs="Times New Roman"/>
              </w:rPr>
              <w:t>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24.85 ± 2.75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25.14 ± 2.98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0.209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PSA (ng/mL)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27.65 ± 32.92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32.11 ± 36.08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0.109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Gleason score, no (%)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0.475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≤6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79 (29.92%)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114 (29.53%)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7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95 (35.98%)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160 (41.45%)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≥8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78 (29.55%)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97 (25.13%)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Unknown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12 (4.55%)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15 (3.89%)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Clinical T stage, no (%)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0.962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T1a,b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 (0.37%)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 (0.26%)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T1c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46 (17.42%)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68 (17.62%)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T2a,b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102 (38.64%)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139 (36.01%)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T2c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103 (39.02%)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155 (40.16%)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T3a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 (0.37%)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 (0.51%)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T3b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11 (4.17%)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21 (5.44%)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Operation time (mins)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151.61 ± 42.16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153.81 ± 48.78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0.551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PLND, no (%)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121 (45.83%)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217 (56.22%)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0.009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Duration of indwelling catheter (days)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21.22 ± 10.83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21.02 ± 10.09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0.810</w:t>
            </w:r>
          </w:p>
        </w:tc>
      </w:tr>
    </w:tbl>
    <w:p w:rsidR="009E6CEA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 w:hint="eastAsia"/>
          <w:lang w:eastAsia="zh-CN"/>
        </w:rPr>
      </w:pPr>
    </w:p>
    <w:p w:rsidR="00B326CA" w:rsidRPr="007D1568" w:rsidRDefault="00B326C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</w:p>
    <w:p w:rsidR="009E6CEA" w:rsidRPr="007D1568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</w:p>
    <w:p w:rsidR="009E6CEA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  <w:r w:rsidRPr="00B326CA">
        <w:rPr>
          <w:rFonts w:ascii="Times New Roman" w:hAnsi="Times New Roman" w:cs="Times New Roman"/>
          <w:b/>
          <w:kern w:val="2"/>
          <w:lang w:eastAsia="zh-CN" w:bidi="ar-SA"/>
        </w:rPr>
        <w:lastRenderedPageBreak/>
        <w:t>Table 2</w:t>
      </w:r>
      <w:r w:rsidRPr="007D1568">
        <w:rPr>
          <w:rFonts w:ascii="Times New Roman" w:eastAsia="CongressSans-Bold" w:hAnsi="Times New Roman" w:cs="Times New Roman"/>
          <w:bCs/>
        </w:rPr>
        <w:t xml:space="preserve"> </w:t>
      </w:r>
      <w:r w:rsidRPr="007D1568">
        <w:rPr>
          <w:rFonts w:ascii="Times New Roman" w:eastAsia="CongressSans-Light" w:hAnsi="Times New Roman" w:cs="Times New Roman"/>
        </w:rPr>
        <w:t xml:space="preserve">Comparison of parameters between continence and incontinence patients at </w:t>
      </w:r>
      <w:r w:rsidRPr="007D1568">
        <w:rPr>
          <w:rFonts w:ascii="Times New Roman" w:eastAsia="CongressSans-Light" w:hAnsi="Times New Roman" w:cs="Times New Roman"/>
          <w:lang w:eastAsia="zh-CN"/>
        </w:rPr>
        <w:t xml:space="preserve">three </w:t>
      </w:r>
      <w:r w:rsidRPr="007D1568">
        <w:rPr>
          <w:rFonts w:ascii="Times New Roman" w:eastAsia="CongressSans-Light" w:hAnsi="Times New Roman" w:cs="Times New Roman"/>
        </w:rPr>
        <w:t>months after operation</w:t>
      </w:r>
    </w:p>
    <w:p w:rsidR="009E6CEA" w:rsidRPr="007D1568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77"/>
        <w:gridCol w:w="3009"/>
        <w:gridCol w:w="3544"/>
        <w:gridCol w:w="3544"/>
      </w:tblGrid>
      <w:tr w:rsidR="009E6CEA" w:rsidRPr="007D1568" w:rsidTr="00E60F9C">
        <w:tc>
          <w:tcPr>
            <w:tcW w:w="1438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Variable</w:t>
            </w:r>
          </w:p>
        </w:tc>
        <w:tc>
          <w:tcPr>
            <w:tcW w:w="1061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Continence group (n=396)</w:t>
            </w:r>
          </w:p>
        </w:tc>
        <w:tc>
          <w:tcPr>
            <w:tcW w:w="1250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Incontinence group (n=254)</w:t>
            </w:r>
          </w:p>
        </w:tc>
        <w:tc>
          <w:tcPr>
            <w:tcW w:w="1250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P value</w:t>
            </w:r>
          </w:p>
        </w:tc>
      </w:tr>
      <w:tr w:rsidR="009E6CEA" w:rsidRPr="007D1568" w:rsidTr="00E60F9C">
        <w:tc>
          <w:tcPr>
            <w:tcW w:w="1438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Age (years)</w:t>
            </w:r>
          </w:p>
        </w:tc>
        <w:tc>
          <w:tcPr>
            <w:tcW w:w="1061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65.20 ± 7.32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66.27 ± 7.94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0.080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BMI (kg/m</w:t>
            </w:r>
            <w:r w:rsidRPr="007D1568">
              <w:rPr>
                <w:rFonts w:ascii="Times New Roman" w:eastAsia="CongressSans-Light" w:hAnsi="Times New Roman" w:cs="Times New Roman"/>
                <w:vertAlign w:val="superscript"/>
              </w:rPr>
              <w:t>2</w:t>
            </w:r>
            <w:r w:rsidRPr="007D1568">
              <w:rPr>
                <w:rFonts w:ascii="Times New Roman" w:eastAsia="CongressSans-Light" w:hAnsi="Times New Roman" w:cs="Times New Roman"/>
              </w:rPr>
              <w:t>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25.01 ± 2.82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25.02 ± 3.01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0.964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PSA (ng/mL)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28.65 ± 32.17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32.86 ± 38.64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0.133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Gleason score, no (%)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0.654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≤6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117 (29.55%)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76 (29.92%)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7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151 (38.13%)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104 (40.94%)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≥8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113 (28.549%)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62 (24.41%)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Unknown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15 (3.78%)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12 (4.73%)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Clinical T stage, no (%)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0.550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T1a,b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 (0.25%)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 (0.39%)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T1c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69 (17.42%)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45 (17.72%)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T2a,b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157 (39.65%)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84 (33.07%)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T2c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149 (37.63%)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109 (42.91%)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T3a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 (0.25%)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 (0.79%)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T3b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19 (4.80%)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13 (5.12%)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Operation time (mins)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151.02 ± 41.76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155.86 ± 52.30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0.192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PLND, no (%)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204 (51.52%)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134 (52.76%)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0.757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Duration of indwelling catheter (days)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21.28 ± 11.46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20.84 ± 8.46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0.601</w:t>
            </w:r>
          </w:p>
        </w:tc>
      </w:tr>
    </w:tbl>
    <w:p w:rsidR="009E6CEA" w:rsidRPr="007D1568" w:rsidRDefault="009E6CEA" w:rsidP="009E6CEA">
      <w:pPr>
        <w:rPr>
          <w:rFonts w:ascii="Times New Roman" w:hAnsi="Times New Roman" w:cs="Times New Roman"/>
        </w:rPr>
      </w:pPr>
    </w:p>
    <w:p w:rsidR="009E6CEA" w:rsidRPr="007D1568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</w:p>
    <w:p w:rsidR="009E6CEA" w:rsidRPr="007D1568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</w:p>
    <w:p w:rsidR="009E6CEA" w:rsidRPr="007D1568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</w:p>
    <w:p w:rsidR="009E6CEA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  <w:r w:rsidRPr="00B326CA">
        <w:rPr>
          <w:rFonts w:ascii="Times New Roman" w:hAnsi="Times New Roman" w:cs="Times New Roman"/>
          <w:b/>
          <w:kern w:val="2"/>
          <w:lang w:eastAsia="zh-CN" w:bidi="ar-SA"/>
        </w:rPr>
        <w:lastRenderedPageBreak/>
        <w:t>Table 3</w:t>
      </w:r>
      <w:r w:rsidRPr="007D1568">
        <w:rPr>
          <w:rFonts w:ascii="Times New Roman" w:eastAsia="CongressSans-Bold" w:hAnsi="Times New Roman" w:cs="Times New Roman"/>
          <w:bCs/>
        </w:rPr>
        <w:t xml:space="preserve"> </w:t>
      </w:r>
      <w:r w:rsidRPr="007D1568">
        <w:rPr>
          <w:rFonts w:ascii="Times New Roman" w:eastAsia="CongressSans-Light" w:hAnsi="Times New Roman" w:cs="Times New Roman"/>
        </w:rPr>
        <w:t xml:space="preserve">Comparison of parameters between continence and incontinence patients at </w:t>
      </w:r>
      <w:r w:rsidRPr="007D1568">
        <w:rPr>
          <w:rFonts w:ascii="Times New Roman" w:eastAsia="CongressSans-Light" w:hAnsi="Times New Roman" w:cs="Times New Roman"/>
          <w:lang w:eastAsia="zh-CN"/>
        </w:rPr>
        <w:t>six</w:t>
      </w:r>
      <w:r w:rsidRPr="007D1568">
        <w:rPr>
          <w:rFonts w:ascii="Times New Roman" w:eastAsia="CongressSans-Light" w:hAnsi="Times New Roman" w:cs="Times New Roman"/>
        </w:rPr>
        <w:t xml:space="preserve"> months after operation</w:t>
      </w:r>
    </w:p>
    <w:p w:rsidR="009E6CEA" w:rsidRPr="007D1568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77"/>
        <w:gridCol w:w="3009"/>
        <w:gridCol w:w="3544"/>
        <w:gridCol w:w="3544"/>
      </w:tblGrid>
      <w:tr w:rsidR="009E6CEA" w:rsidRPr="007D1568" w:rsidTr="00E60F9C">
        <w:tc>
          <w:tcPr>
            <w:tcW w:w="1438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Variable</w:t>
            </w:r>
          </w:p>
        </w:tc>
        <w:tc>
          <w:tcPr>
            <w:tcW w:w="1061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Continence group (n=464)</w:t>
            </w:r>
          </w:p>
        </w:tc>
        <w:tc>
          <w:tcPr>
            <w:tcW w:w="1250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Incontinence group (n=186)</w:t>
            </w:r>
          </w:p>
        </w:tc>
        <w:tc>
          <w:tcPr>
            <w:tcW w:w="1250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P value</w:t>
            </w:r>
          </w:p>
        </w:tc>
      </w:tr>
      <w:tr w:rsidR="009E6CEA" w:rsidRPr="007D1568" w:rsidTr="00E60F9C">
        <w:tc>
          <w:tcPr>
            <w:tcW w:w="1438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Age (years)</w:t>
            </w:r>
          </w:p>
        </w:tc>
        <w:tc>
          <w:tcPr>
            <w:tcW w:w="1061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65.17 ± 7.33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66.73 ± 8.08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0.018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BMI (kg/m</w:t>
            </w:r>
            <w:r w:rsidRPr="007D1568">
              <w:rPr>
                <w:rFonts w:ascii="Times New Roman" w:eastAsia="CongressSans-Light" w:hAnsi="Times New Roman" w:cs="Times New Roman"/>
                <w:vertAlign w:val="superscript"/>
              </w:rPr>
              <w:t>2</w:t>
            </w:r>
            <w:r w:rsidRPr="007D1568">
              <w:rPr>
                <w:rFonts w:ascii="Times New Roman" w:eastAsia="CongressSans-Light" w:hAnsi="Times New Roman" w:cs="Times New Roman"/>
              </w:rPr>
              <w:t>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25.05 ± 2.78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24.93 ± 3.14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0.631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PSA (ng/mL)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29.15 ± 33.12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33.16 ± 38.85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0.185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Gleason score, no (%)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0.251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≤6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137 (29.53%)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56 (30.11%)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7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178 (38.36%)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77 (41.40%)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≥8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133 (28.66%)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42 (22.58%)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Unknown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16 (3.45%)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11 (5.91%)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Clinical T stage, no (%)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0.659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T1a,b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 (0.43%)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 xml:space="preserve">0 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T1c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78 (16.81%)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36 (19.35%)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T2a,b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178 (38.36%)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63 (33.87%)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T2c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179 (38.58%)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79 (42.47%)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T3a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 (0.43%)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 (0.55%)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T3b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25 (5.39%)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7 (3.76%)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Operation time (mins)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152.42 ± 44.08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154.15 ± 51.17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0.666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PLND, no (%)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241 (51.94%)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97 (52.15%)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0.961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Duration of indwelling catheter (days)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21.34 ± 11.20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20.51 ± 8.00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0.356</w:t>
            </w:r>
          </w:p>
        </w:tc>
      </w:tr>
    </w:tbl>
    <w:p w:rsidR="009E6CEA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 w:hint="eastAsia"/>
          <w:lang w:eastAsia="zh-CN"/>
        </w:rPr>
      </w:pPr>
    </w:p>
    <w:p w:rsidR="00B326CA" w:rsidRPr="007D1568" w:rsidRDefault="00B326C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</w:p>
    <w:p w:rsidR="009E6CEA" w:rsidRPr="007D1568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</w:p>
    <w:p w:rsidR="009E6CEA" w:rsidRPr="007D1568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</w:p>
    <w:p w:rsidR="009E6CEA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  <w:r w:rsidRPr="00B326CA">
        <w:rPr>
          <w:rFonts w:ascii="Times New Roman" w:hAnsi="Times New Roman" w:cs="Times New Roman"/>
          <w:b/>
          <w:kern w:val="2"/>
          <w:lang w:eastAsia="zh-CN" w:bidi="ar-SA"/>
        </w:rPr>
        <w:lastRenderedPageBreak/>
        <w:t>Table 4</w:t>
      </w:r>
      <w:r w:rsidRPr="007D1568">
        <w:rPr>
          <w:rFonts w:ascii="Times New Roman" w:eastAsia="CongressSans-Bold" w:hAnsi="Times New Roman" w:cs="Times New Roman"/>
          <w:bCs/>
        </w:rPr>
        <w:t xml:space="preserve"> </w:t>
      </w:r>
      <w:r w:rsidRPr="007D1568">
        <w:rPr>
          <w:rFonts w:ascii="Times New Roman" w:eastAsia="CongressSans-Light" w:hAnsi="Times New Roman" w:cs="Times New Roman"/>
        </w:rPr>
        <w:t xml:space="preserve">Comparison of parameters between continence and incontinence patients at </w:t>
      </w:r>
      <w:r w:rsidRPr="007D1568">
        <w:rPr>
          <w:rFonts w:ascii="Times New Roman" w:eastAsia="CongressSans-Light" w:hAnsi="Times New Roman" w:cs="Times New Roman"/>
          <w:lang w:eastAsia="zh-CN"/>
        </w:rPr>
        <w:t>twelve</w:t>
      </w:r>
      <w:r w:rsidRPr="007D1568">
        <w:rPr>
          <w:rFonts w:ascii="Times New Roman" w:eastAsia="CongressSans-Light" w:hAnsi="Times New Roman" w:cs="Times New Roman"/>
        </w:rPr>
        <w:t xml:space="preserve"> months after operation</w:t>
      </w:r>
    </w:p>
    <w:p w:rsidR="009E6CEA" w:rsidRPr="007D1568" w:rsidRDefault="009E6CEA" w:rsidP="009E6CEA">
      <w:pPr>
        <w:autoSpaceDE w:val="0"/>
        <w:autoSpaceDN w:val="0"/>
        <w:adjustRightInd w:val="0"/>
        <w:rPr>
          <w:rFonts w:ascii="Times New Roman" w:eastAsia="CongressSans-Light" w:hAnsi="Times New Roman" w:cs="Times New Roman"/>
          <w:lang w:eastAsia="zh-CN"/>
        </w:rPr>
      </w:pP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77"/>
        <w:gridCol w:w="3009"/>
        <w:gridCol w:w="3544"/>
        <w:gridCol w:w="3544"/>
      </w:tblGrid>
      <w:tr w:rsidR="009E6CEA" w:rsidRPr="007D1568" w:rsidTr="00E60F9C">
        <w:tc>
          <w:tcPr>
            <w:tcW w:w="1438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Variable</w:t>
            </w:r>
          </w:p>
        </w:tc>
        <w:tc>
          <w:tcPr>
            <w:tcW w:w="1061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Continence group (n=512)</w:t>
            </w:r>
          </w:p>
        </w:tc>
        <w:tc>
          <w:tcPr>
            <w:tcW w:w="1250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Incontinence group (n=138)</w:t>
            </w:r>
          </w:p>
        </w:tc>
        <w:tc>
          <w:tcPr>
            <w:tcW w:w="1250" w:type="pct"/>
            <w:tcBorders>
              <w:bottom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P value</w:t>
            </w:r>
          </w:p>
        </w:tc>
      </w:tr>
      <w:tr w:rsidR="009E6CEA" w:rsidRPr="007D1568" w:rsidTr="00E60F9C">
        <w:tc>
          <w:tcPr>
            <w:tcW w:w="1438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Age (years)</w:t>
            </w:r>
          </w:p>
        </w:tc>
        <w:tc>
          <w:tcPr>
            <w:tcW w:w="1061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65.23 ± 7.36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67.06 ± 8.22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0.012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BMI (kg/m</w:t>
            </w:r>
            <w:r w:rsidRPr="007D1568">
              <w:rPr>
                <w:rFonts w:ascii="Times New Roman" w:eastAsia="CongressSans-Light" w:hAnsi="Times New Roman" w:cs="Times New Roman"/>
                <w:vertAlign w:val="superscript"/>
              </w:rPr>
              <w:t>2</w:t>
            </w:r>
            <w:r w:rsidRPr="007D1568">
              <w:rPr>
                <w:rFonts w:ascii="Times New Roman" w:eastAsia="CongressSans-Light" w:hAnsi="Times New Roman" w:cs="Times New Roman"/>
              </w:rPr>
              <w:t>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25.07 ± 2.84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24.82 ± 3.06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0.362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PSA (ng/mL)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29.43 ± 32.66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32.51 ± 42.07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0.223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Gleason score, no (%)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0.257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≤6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153 (29.88%)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40 (28.99%)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7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197 (38.48%)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58 (42.03%)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≥8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144 (28.13%)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31 (22.46%)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Unknown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18 (3.51%)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9 (6.52%)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Clinical T stage, no (%)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0.918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T1a,b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 (0.38%)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T1c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88 (17.19%)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26 (18.84%)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T2a,b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193 (37.70%)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48 (34.78%)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T2c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201 (39.26%)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57 (41.30%)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T3a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 (0.38%)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 (0.73%)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T3b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26 (5.08%)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6 (4.35%)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Operation time (mins)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151.66 ± 43.98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157.57 ± 53.49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0.182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PLND, no (%)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267 (52.15%)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71 (51.45%)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0.884</w:t>
            </w:r>
          </w:p>
        </w:tc>
      </w:tr>
      <w:tr w:rsidR="009E6CEA" w:rsidRPr="007D1568" w:rsidTr="00E60F9C">
        <w:tc>
          <w:tcPr>
            <w:tcW w:w="1438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Duration of indwelling catheter (days)</w:t>
            </w:r>
          </w:p>
        </w:tc>
        <w:tc>
          <w:tcPr>
            <w:tcW w:w="1061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21.37 ± 10.96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20.13 ± 7.83</w:t>
            </w:r>
          </w:p>
        </w:tc>
        <w:tc>
          <w:tcPr>
            <w:tcW w:w="1250" w:type="pct"/>
          </w:tcPr>
          <w:p w:rsidR="009E6CEA" w:rsidRPr="007D1568" w:rsidRDefault="009E6CEA" w:rsidP="00E60F9C">
            <w:pPr>
              <w:autoSpaceDE w:val="0"/>
              <w:autoSpaceDN w:val="0"/>
              <w:adjustRightInd w:val="0"/>
              <w:jc w:val="center"/>
              <w:rPr>
                <w:rFonts w:ascii="Times New Roman" w:eastAsia="CongressSans-Light" w:hAnsi="Times New Roman" w:cs="Times New Roman"/>
              </w:rPr>
            </w:pPr>
            <w:r w:rsidRPr="007D1568">
              <w:rPr>
                <w:rFonts w:ascii="Times New Roman" w:eastAsia="CongressSans-Light" w:hAnsi="Times New Roman" w:cs="Times New Roman"/>
              </w:rPr>
              <w:t>0.215</w:t>
            </w:r>
          </w:p>
        </w:tc>
      </w:tr>
    </w:tbl>
    <w:p w:rsidR="009E6CEA" w:rsidRPr="007D1568" w:rsidRDefault="009E6CEA" w:rsidP="009E6CEA">
      <w:pPr>
        <w:rPr>
          <w:rFonts w:ascii="Times New Roman" w:hAnsi="Times New Roman" w:cs="Times New Roman"/>
          <w:lang w:eastAsia="zh-CN"/>
        </w:rPr>
      </w:pPr>
    </w:p>
    <w:p w:rsidR="007E41A5" w:rsidRPr="009E6CEA" w:rsidRDefault="007E41A5" w:rsidP="009E6CEA">
      <w:pPr>
        <w:rPr>
          <w:szCs w:val="20"/>
        </w:rPr>
      </w:pPr>
    </w:p>
    <w:sectPr w:rsidR="007E41A5" w:rsidRPr="009E6CEA" w:rsidSect="0033372E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gressSans-Ligh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ongressSans-Bold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4195"/>
    <w:rsid w:val="00263F31"/>
    <w:rsid w:val="00334195"/>
    <w:rsid w:val="007E41A5"/>
    <w:rsid w:val="00851D57"/>
    <w:rsid w:val="009E6CEA"/>
    <w:rsid w:val="00B326CA"/>
    <w:rsid w:val="00C2235F"/>
    <w:rsid w:val="00EA4BD9"/>
    <w:rsid w:val="00F74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D57"/>
    <w:rPr>
      <w:rFonts w:ascii="Calibri" w:eastAsia="宋体" w:hAnsi="Calibri" w:cs="Calibri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1D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514</Words>
  <Characters>2932</Characters>
  <Application>Microsoft Office Word</Application>
  <DocSecurity>0</DocSecurity>
  <Lines>24</Lines>
  <Paragraphs>6</Paragraphs>
  <ScaleCrop>false</ScaleCrop>
  <Company/>
  <LinksUpToDate>false</LinksUpToDate>
  <CharactersWithSpaces>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Dr.Lee</dc:creator>
  <cp:keywords/>
  <dc:description/>
  <cp:lastModifiedBy>lx</cp:lastModifiedBy>
  <cp:revision>6</cp:revision>
  <dcterms:created xsi:type="dcterms:W3CDTF">2019-09-08T11:38:00Z</dcterms:created>
  <dcterms:modified xsi:type="dcterms:W3CDTF">2019-10-17T02:41:00Z</dcterms:modified>
</cp:coreProperties>
</file>